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仿宋" w:hAnsi="华文仿宋" w:eastAsia="华文仿宋" w:cs="华文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寻找身边的红色记忆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活动作品基本情况报送表</w:t>
      </w:r>
    </w:p>
    <w:tbl>
      <w:tblPr>
        <w:tblStyle w:val="5"/>
        <w:tblW w:w="883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红色事迹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红色遗迹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红色文物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righ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所在学院及班级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righ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参与人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39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作品简介（限400字）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right"/>
        </w:trPr>
        <w:tc>
          <w:tcPr>
            <w:tcW w:w="883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right"/>
        </w:trPr>
        <w:tc>
          <w:tcPr>
            <w:tcW w:w="883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righ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所在学院推荐意见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righ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所在学院党组织推荐意见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所在学院团委推荐意见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8" w:hRule="atLeast"/>
          <w:jc w:val="righ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项目附件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1.视频资料  份（视频格式：MP4，视频分辨率：1280*720、1920*1080）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2.图片资料  份（图片格式：jpg，每张图片应逐个编号并附文字说明）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3.文字简介  份（文字简介应既有线索信息，也有实践经过）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注：此表双面打印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/>
        </w:rPr>
        <w:t>“暑期社会实践活动”</w:t>
      </w: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  <w:t>作品评分表</w:t>
      </w: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2031" w:tblpY="260"/>
        <w:tblOverlap w:val="never"/>
        <w:tblW w:w="12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5"/>
        <w:gridCol w:w="1301"/>
        <w:gridCol w:w="1301"/>
        <w:gridCol w:w="1301"/>
        <w:gridCol w:w="1218"/>
        <w:gridCol w:w="1219"/>
        <w:gridCol w:w="134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PPT制作（30分）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仪容仪表（10分）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口语表达（20分）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作品内容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作品形式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感染力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总分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  <w:lang w:val="en-US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bidi w:val="0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6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7D35"/>
    <w:rsid w:val="24C37784"/>
    <w:rsid w:val="2CAC6FEE"/>
    <w:rsid w:val="347244C0"/>
    <w:rsid w:val="39236BA3"/>
    <w:rsid w:val="3D517164"/>
    <w:rsid w:val="436857C1"/>
    <w:rsid w:val="71C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1000</Words>
  <Characters>1018</Characters>
  <Paragraphs>248</Paragraphs>
  <TotalTime>9</TotalTime>
  <ScaleCrop>false</ScaleCrop>
  <LinksUpToDate>false</LinksUpToDate>
  <CharactersWithSpaces>1039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2021-09-03T13:55:00Z</dcterms:created>
  <dc:creator>30373</dc:creator>
  <cp:lastModifiedBy>Administrator</cp:lastModifiedBy>
  <dcterms:modified xsi:type="dcterms:W3CDTF">2021-09-06T03:26:03Z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6D5666F8634A4E6C94E1F3DFC6B353DE</vt:lpwstr>
  </property>
</Properties>
</file>